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line="249" w:lineRule="auto"/>
        <w:ind w:left="224" w:hanging="1.0000000000000142"/>
        <w:rPr>
          <w:sz w:val="24"/>
          <w:szCs w:val="24"/>
        </w:rPr>
      </w:pPr>
      <w:r w:rsidDel="00000000" w:rsidR="00000000" w:rsidRPr="00000000">
        <w:rPr>
          <w:rtl w:val="0"/>
        </w:rPr>
      </w:r>
    </w:p>
    <w:bookmarkStart w:colFirst="0" w:colLast="0" w:name="bookmark=id.gjdgxs" w:id="0"/>
    <w:bookmarkEnd w:id="0"/>
    <w:p w:rsidR="00000000" w:rsidDel="00000000" w:rsidP="00000000" w:rsidRDefault="00000000" w:rsidRPr="00000000" w14:paraId="00000002">
      <w:pPr>
        <w:pStyle w:val="Heading1"/>
        <w:spacing w:line="249" w:lineRule="auto"/>
        <w:ind w:left="224" w:hanging="1.0000000000000142"/>
        <w:rPr>
          <w:sz w:val="24"/>
          <w:szCs w:val="24"/>
        </w:rPr>
      </w:pPr>
      <w:r w:rsidDel="00000000" w:rsidR="00000000" w:rsidRPr="00000000">
        <w:rPr>
          <w:sz w:val="24"/>
          <w:szCs w:val="24"/>
          <w:rtl w:val="0"/>
        </w:rPr>
        <w:t xml:space="preserve">GLP-1 Weight Loss Medications: Frequently Asked Questions</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80"/>
        </w:tabs>
        <w:spacing w:after="0" w:before="1" w:line="276" w:lineRule="auto"/>
        <w:ind w:left="223" w:right="168" w:firstLine="0"/>
        <w:jc w:val="both"/>
        <w:rPr>
          <w:rFonts w:ascii="Arial" w:cs="Arial" w:eastAsia="Arial" w:hAnsi="Arial"/>
          <w:b w:val="0"/>
          <w:i w:val="0"/>
          <w:smallCaps w:val="0"/>
          <w:strike w:val="0"/>
          <w:color w:val="000000"/>
          <w:sz w:val="24"/>
          <w:szCs w:val="24"/>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What are GLP-1 weight loss medications?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GLP-1 (glucagon- like peptide-1) weight loss medications are a class of drugs that help control blood sugar levels and support weight loss. They work by mimicking the effects of the GLP-1 hormone, which regulates appetite and insulin secretion.</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80"/>
        </w:tabs>
        <w:spacing w:after="0" w:before="0" w:line="276" w:lineRule="auto"/>
        <w:ind w:left="223" w:right="621" w:firstLine="0"/>
        <w:jc w:val="left"/>
        <w:rPr>
          <w:rFonts w:ascii="Arial" w:cs="Arial" w:eastAsia="Arial" w:hAnsi="Arial"/>
          <w:b w:val="0"/>
          <w:i w:val="0"/>
          <w:smallCaps w:val="0"/>
          <w:strike w:val="0"/>
          <w:color w:val="000000"/>
          <w:sz w:val="24"/>
          <w:szCs w:val="24"/>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How do GLP-1 medications aid in weight loss?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GLP-1 medications help reduce appetite, increase feelings of fullness, and slow down the emptying of the stomach. This leads to a lower calorie intake, aiding in weight loss.</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pStyle w:val="Heading1"/>
        <w:numPr>
          <w:ilvl w:val="0"/>
          <w:numId w:val="1"/>
        </w:numPr>
        <w:tabs>
          <w:tab w:val="left" w:leader="none" w:pos="581"/>
        </w:tabs>
        <w:spacing w:after="0" w:before="0" w:line="240" w:lineRule="auto"/>
        <w:ind w:left="581" w:right="0" w:hanging="357"/>
        <w:jc w:val="left"/>
        <w:rPr>
          <w:sz w:val="24"/>
          <w:szCs w:val="24"/>
        </w:rPr>
      </w:pPr>
      <w:r w:rsidDel="00000000" w:rsidR="00000000" w:rsidRPr="00000000">
        <w:rPr>
          <w:sz w:val="24"/>
          <w:szCs w:val="24"/>
          <w:rtl w:val="0"/>
        </w:rPr>
        <w:t xml:space="preserve">What Lifestyle Changes Optimize GLP-1 Treatment?</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23" w:right="294"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Combining GLP-1 drugs with improved nutrition, increased physical activity, reduced sedentary behavior, stress management and other healthy habit changes. Comprehensive lifestyle modification enhances GLP-1 efficacy and helps sustain results long-term.</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23" w:right="294" w:firstLine="0"/>
        <w:jc w:val="left"/>
        <w:rPr>
          <w:sz w:val="24"/>
          <w:szCs w:val="24"/>
        </w:rPr>
      </w:pPr>
      <w:r w:rsidDel="00000000" w:rsidR="00000000" w:rsidRPr="00000000">
        <w:rPr>
          <w:rtl w:val="0"/>
        </w:rPr>
      </w:r>
    </w:p>
    <w:p w:rsidR="00000000" w:rsidDel="00000000" w:rsidP="00000000" w:rsidRDefault="00000000" w:rsidRPr="00000000" w14:paraId="0000000C">
      <w:pPr>
        <w:numPr>
          <w:ilvl w:val="0"/>
          <w:numId w:val="1"/>
        </w:numPr>
        <w:tabs>
          <w:tab w:val="left" w:leader="none" w:pos="336"/>
          <w:tab w:val="left" w:leader="none" w:pos="692"/>
        </w:tabs>
        <w:spacing w:line="276" w:lineRule="auto"/>
        <w:ind w:left="336" w:right="144" w:hanging="1.0000000000000142"/>
        <w:rPr>
          <w:b w:val="0"/>
          <w:sz w:val="24"/>
          <w:szCs w:val="24"/>
        </w:rPr>
      </w:pPr>
      <w:r w:rsidDel="00000000" w:rsidR="00000000" w:rsidRPr="00000000">
        <w:rPr>
          <w:b w:val="1"/>
          <w:sz w:val="24"/>
          <w:szCs w:val="24"/>
          <w:rtl w:val="0"/>
        </w:rPr>
        <w:t xml:space="preserve">What are the common side effects of GLP-1 medications? </w:t>
      </w:r>
      <w:r w:rsidDel="00000000" w:rsidR="00000000" w:rsidRPr="00000000">
        <w:rPr>
          <w:sz w:val="24"/>
          <w:szCs w:val="24"/>
          <w:rtl w:val="0"/>
        </w:rPr>
        <w:t xml:space="preserve">Common side effects include nausea, vomiting, diarrhea, and constipation. These side effects usually decrease over time as your body adjusts to the medication. It is important to discuss any side effects with your healthcare provider. As with any medication, GLP-1 drugs have potential risks and adverse effects that must be considered before initiating treatment. See more information below: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23" w:right="294" w:firstLine="0"/>
        <w:jc w:val="left"/>
        <w:rPr>
          <w:sz w:val="24"/>
          <w:szCs w:val="24"/>
        </w:rPr>
        <w:sectPr>
          <w:headerReference r:id="rId7" w:type="default"/>
          <w:pgSz w:h="15840" w:w="12240" w:orient="portrait"/>
          <w:pgMar w:bottom="280" w:top="2940" w:left="860" w:right="1680" w:header="134" w:footer="0"/>
          <w:pgNumType w:start="1"/>
        </w:sect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6"/>
          <w:tab w:val="left" w:leader="none" w:pos="692"/>
        </w:tabs>
        <w:spacing w:after="0" w:before="0" w:line="276" w:lineRule="auto"/>
        <w:ind w:left="0" w:right="144" w:firstLine="0"/>
        <w:jc w:val="left"/>
        <w:rPr>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b w:val="1"/>
          <w:sz w:val="24"/>
          <w:szCs w:val="24"/>
          <w:rtl w:val="0"/>
        </w:rPr>
        <w:t xml:space="preserve">Common side effects include: </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7" w:right="0" w:firstLine="0"/>
        <w:jc w:val="left"/>
        <w:rPr>
          <w:b w:val="1"/>
          <w:i w:val="0"/>
          <w:smallCaps w:val="0"/>
          <w:strike w:val="0"/>
          <w:color w:val="000000"/>
          <w:u w:val="none"/>
          <w:shd w:fill="auto" w:val="clear"/>
          <w:vertAlign w:val="baseline"/>
        </w:rPr>
      </w:pPr>
      <w:r w:rsidDel="00000000" w:rsidR="00000000" w:rsidRPr="00000000">
        <w:rPr>
          <w:b w:val="1"/>
          <w:i w:val="0"/>
          <w:smallCaps w:val="0"/>
          <w:strike w:val="0"/>
          <w:color w:val="000000"/>
          <w:u w:val="none"/>
          <w:shd w:fill="auto" w:val="clear"/>
          <w:vertAlign w:val="baseline"/>
          <w:rtl w:val="0"/>
        </w:rPr>
        <w:t xml:space="preserve">Nausea</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76" w:lineRule="auto"/>
        <w:ind w:left="1056" w:right="0" w:firstLine="384.00000000000006"/>
        <w:jc w:val="left"/>
        <w:rPr>
          <w:rFonts w:ascii="Arial" w:cs="Arial" w:eastAsia="Arial" w:hAnsi="Arial"/>
          <w:b w:val="0"/>
          <w:i w:val="0"/>
          <w:smallCaps w:val="0"/>
          <w:strike w:val="0"/>
          <w:color w:val="000000"/>
          <w:u w:val="none"/>
          <w:shd w:fill="auto" w:val="clear"/>
          <w:vertAlign w:val="baseline"/>
        </w:rPr>
      </w:pPr>
      <w:r w:rsidDel="00000000" w:rsidR="00000000" w:rsidRPr="00000000">
        <w:rPr>
          <w:rtl w:val="0"/>
        </w:rPr>
        <w:t xml:space="preserve">-</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Seen in up to 40% of patients, especially when starting treatment. Generally resolves over days to weeks with dose escalation.</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 w:line="240"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57" w:right="0" w:firstLine="0"/>
        <w:jc w:val="left"/>
        <w:rPr>
          <w:b w:val="1"/>
          <w:i w:val="0"/>
          <w:smallCaps w:val="0"/>
          <w:strike w:val="0"/>
          <w:color w:val="000000"/>
          <w:u w:val="none"/>
          <w:shd w:fill="auto" w:val="clear"/>
          <w:vertAlign w:val="baseline"/>
        </w:rPr>
      </w:pPr>
      <w:r w:rsidDel="00000000" w:rsidR="00000000" w:rsidRPr="00000000">
        <w:rPr>
          <w:b w:val="1"/>
          <w:i w:val="0"/>
          <w:smallCaps w:val="0"/>
          <w:strike w:val="0"/>
          <w:color w:val="000000"/>
          <w:u w:val="none"/>
          <w:shd w:fill="auto" w:val="clear"/>
          <w:vertAlign w:val="baseline"/>
          <w:rtl w:val="0"/>
        </w:rPr>
        <w:t xml:space="preserve">Diarrhea</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49" w:lineRule="auto"/>
        <w:ind w:left="1056" w:right="0" w:firstLine="384.00000000000006"/>
        <w:jc w:val="left"/>
        <w:rPr>
          <w:rFonts w:ascii="Arial" w:cs="Arial" w:eastAsia="Arial" w:hAnsi="Arial"/>
          <w:b w:val="0"/>
          <w:i w:val="0"/>
          <w:smallCaps w:val="0"/>
          <w:strike w:val="0"/>
          <w:color w:val="000000"/>
          <w:u w:val="none"/>
          <w:shd w:fill="auto" w:val="clear"/>
          <w:vertAlign w:val="baseline"/>
        </w:rPr>
      </w:pPr>
      <w:r w:rsidDel="00000000" w:rsidR="00000000" w:rsidRPr="00000000">
        <w:rPr>
          <w:rtl w:val="0"/>
        </w:rPr>
        <w:t xml:space="preserve">-</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Reported by ~12-15% of people starting GLP-1 drugs. Also tends to diminish over time.</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7" w:right="0" w:firstLine="0"/>
        <w:jc w:val="left"/>
        <w:rPr>
          <w:b w:val="1"/>
          <w:i w:val="0"/>
          <w:smallCaps w:val="0"/>
          <w:strike w:val="0"/>
          <w:color w:val="000000"/>
          <w:u w:val="none"/>
          <w:shd w:fill="auto" w:val="clear"/>
          <w:vertAlign w:val="baseline"/>
        </w:rPr>
      </w:pPr>
      <w:r w:rsidDel="00000000" w:rsidR="00000000" w:rsidRPr="00000000">
        <w:rPr>
          <w:b w:val="1"/>
          <w:i w:val="0"/>
          <w:smallCaps w:val="0"/>
          <w:strike w:val="0"/>
          <w:color w:val="000000"/>
          <w:u w:val="none"/>
          <w:shd w:fill="auto" w:val="clear"/>
          <w:vertAlign w:val="baseline"/>
          <w:rtl w:val="0"/>
        </w:rPr>
        <w:t xml:space="preserve">Vomiting</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9" w:lineRule="auto"/>
        <w:ind w:left="1057" w:right="294" w:hanging="0.9999999999999432"/>
        <w:jc w:val="left"/>
        <w:rPr>
          <w:rFonts w:ascii="Arial" w:cs="Arial" w:eastAsia="Arial" w:hAnsi="Arial"/>
          <w:b w:val="0"/>
          <w:i w:val="0"/>
          <w:smallCaps w:val="0"/>
          <w:strike w:val="0"/>
          <w:color w:val="000000"/>
          <w:u w:val="none"/>
          <w:shd w:fill="auto" w:val="clear"/>
          <w:vertAlign w:val="baseline"/>
        </w:rPr>
      </w:pPr>
      <w:r w:rsidDel="00000000" w:rsidR="00000000" w:rsidRPr="00000000">
        <w:rPr>
          <w:rtl w:val="0"/>
        </w:rPr>
        <w:t xml:space="preserve"> </w:t>
        <w:tab/>
        <w:t xml:space="preserve">-</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Around 10% experience vomiting when initiating. Usually improves with dose titration.</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7" w:right="0" w:firstLine="0"/>
        <w:jc w:val="left"/>
        <w:rPr>
          <w:b w:val="1"/>
          <w:i w:val="0"/>
          <w:smallCaps w:val="0"/>
          <w:strike w:val="0"/>
          <w:color w:val="000000"/>
          <w:u w:val="none"/>
          <w:shd w:fill="auto" w:val="clear"/>
          <w:vertAlign w:val="baseline"/>
        </w:rPr>
      </w:pPr>
      <w:r w:rsidDel="00000000" w:rsidR="00000000" w:rsidRPr="00000000">
        <w:rPr>
          <w:b w:val="1"/>
          <w:i w:val="0"/>
          <w:smallCaps w:val="0"/>
          <w:strike w:val="0"/>
          <w:color w:val="000000"/>
          <w:u w:val="none"/>
          <w:shd w:fill="auto" w:val="clear"/>
          <w:vertAlign w:val="baseline"/>
          <w:rtl w:val="0"/>
        </w:rPr>
        <w:t xml:space="preserve">Abdominal pain</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1057" w:right="0" w:firstLine="383"/>
        <w:jc w:val="left"/>
        <w:rPr>
          <w:rFonts w:ascii="Arial" w:cs="Arial" w:eastAsia="Arial" w:hAnsi="Arial"/>
          <w:b w:val="0"/>
          <w:i w:val="0"/>
          <w:smallCaps w:val="0"/>
          <w:strike w:val="0"/>
          <w:color w:val="000000"/>
          <w:u w:val="none"/>
          <w:shd w:fill="auto" w:val="clear"/>
          <w:vertAlign w:val="baseline"/>
        </w:rPr>
      </w:pPr>
      <w:r w:rsidDel="00000000" w:rsidR="00000000" w:rsidRPr="00000000">
        <w:rPr>
          <w:rtl w:val="0"/>
        </w:rPr>
        <w:t xml:space="preserve">-</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Seen in up to 10% but typically resolves within days of treatment</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1057" w:right="0" w:firstLine="383"/>
        <w:jc w:val="left"/>
        <w:rPr>
          <w:b w:val="1"/>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1057" w:right="0" w:firstLine="0"/>
        <w:jc w:val="left"/>
        <w:rPr>
          <w:b w:val="1"/>
        </w:rPr>
      </w:pPr>
      <w:r w:rsidDel="00000000" w:rsidR="00000000" w:rsidRPr="00000000">
        <w:rPr>
          <w:b w:val="1"/>
          <w:rtl w:val="0"/>
        </w:rPr>
        <w:t xml:space="preserve">Decreased appetite</w:t>
      </w:r>
    </w:p>
    <w:p w:rsidR="00000000" w:rsidDel="00000000" w:rsidP="00000000" w:rsidRDefault="00000000" w:rsidRPr="00000000" w14:paraId="0000001D">
      <w:pPr>
        <w:spacing w:before="21" w:line="276" w:lineRule="auto"/>
        <w:ind w:left="838" w:right="294" w:firstLine="602"/>
        <w:rPr/>
      </w:pPr>
      <w:r w:rsidDel="00000000" w:rsidR="00000000" w:rsidRPr="00000000">
        <w:rPr>
          <w:rtl w:val="0"/>
        </w:rPr>
        <w:t xml:space="preserve">- This is expected. GLP-1 medications suppress appetite, but usually appetite normalizes over longer term use in most patients.</w:t>
      </w:r>
    </w:p>
    <w:p w:rsidR="00000000" w:rsidDel="00000000" w:rsidP="00000000" w:rsidRDefault="00000000" w:rsidRPr="00000000" w14:paraId="0000001E">
      <w:pPr>
        <w:spacing w:before="8" w:lineRule="auto"/>
        <w:rPr/>
      </w:pPr>
      <w:r w:rsidDel="00000000" w:rsidR="00000000" w:rsidRPr="00000000">
        <w:rPr>
          <w:rtl w:val="0"/>
        </w:rPr>
      </w:r>
    </w:p>
    <w:p w:rsidR="00000000" w:rsidDel="00000000" w:rsidP="00000000" w:rsidRDefault="00000000" w:rsidRPr="00000000" w14:paraId="0000001F">
      <w:pPr>
        <w:spacing w:before="1" w:lineRule="auto"/>
        <w:ind w:left="838" w:firstLine="0"/>
        <w:rPr>
          <w:b w:val="1"/>
        </w:rPr>
      </w:pPr>
      <w:r w:rsidDel="00000000" w:rsidR="00000000" w:rsidRPr="00000000">
        <w:rPr>
          <w:b w:val="1"/>
          <w:rtl w:val="0"/>
        </w:rPr>
        <w:t xml:space="preserve">Fatigue</w:t>
      </w:r>
    </w:p>
    <w:p w:rsidR="00000000" w:rsidDel="00000000" w:rsidP="00000000" w:rsidRDefault="00000000" w:rsidRPr="00000000" w14:paraId="00000020">
      <w:pPr>
        <w:spacing w:before="20" w:line="276" w:lineRule="auto"/>
        <w:ind w:left="720" w:right="2006" w:firstLine="720"/>
        <w:rPr/>
      </w:pPr>
      <w:r w:rsidDel="00000000" w:rsidR="00000000" w:rsidRPr="00000000">
        <w:rPr>
          <w:rtl w:val="0"/>
        </w:rPr>
        <w:t xml:space="preserve">-Reported by some patients when beginning treatment, lasting days to weeks. </w:t>
      </w:r>
    </w:p>
    <w:p w:rsidR="00000000" w:rsidDel="00000000" w:rsidP="00000000" w:rsidRDefault="00000000" w:rsidRPr="00000000" w14:paraId="00000021">
      <w:pPr>
        <w:spacing w:before="20" w:line="276" w:lineRule="auto"/>
        <w:ind w:left="838" w:right="2006" w:firstLine="602"/>
        <w:rPr/>
      </w:pPr>
      <w:r w:rsidDel="00000000" w:rsidR="00000000" w:rsidRPr="00000000">
        <w:rPr>
          <w:rtl w:val="0"/>
        </w:rPr>
      </w:r>
    </w:p>
    <w:p w:rsidR="00000000" w:rsidDel="00000000" w:rsidP="00000000" w:rsidRDefault="00000000" w:rsidRPr="00000000" w14:paraId="00000022">
      <w:pPr>
        <w:spacing w:before="20" w:line="276" w:lineRule="auto"/>
        <w:ind w:left="0" w:right="2006" w:firstLine="0"/>
        <w:rPr>
          <w:b w:val="1"/>
          <w:sz w:val="24"/>
          <w:szCs w:val="24"/>
        </w:rPr>
      </w:pPr>
      <w:r w:rsidDel="00000000" w:rsidR="00000000" w:rsidRPr="00000000">
        <w:rPr>
          <w:b w:val="1"/>
          <w:sz w:val="24"/>
          <w:szCs w:val="24"/>
          <w:rtl w:val="0"/>
        </w:rPr>
        <w:t xml:space="preserve">Rarer adverse effects requiring prompt attention:</w:t>
      </w:r>
    </w:p>
    <w:p w:rsidR="00000000" w:rsidDel="00000000" w:rsidP="00000000" w:rsidRDefault="00000000" w:rsidRPr="00000000" w14:paraId="00000023">
      <w:pPr>
        <w:spacing w:before="69" w:lineRule="auto"/>
        <w:rPr>
          <w:sz w:val="24"/>
          <w:szCs w:val="24"/>
        </w:rPr>
      </w:pPr>
      <w:r w:rsidDel="00000000" w:rsidR="00000000" w:rsidRPr="00000000">
        <w:rPr>
          <w:rtl w:val="0"/>
        </w:rPr>
      </w:r>
    </w:p>
    <w:p w:rsidR="00000000" w:rsidDel="00000000" w:rsidP="00000000" w:rsidRDefault="00000000" w:rsidRPr="00000000" w14:paraId="00000024">
      <w:pPr>
        <w:ind w:left="838" w:firstLine="0"/>
        <w:rPr>
          <w:b w:val="1"/>
        </w:rPr>
      </w:pPr>
      <w:r w:rsidDel="00000000" w:rsidR="00000000" w:rsidRPr="00000000">
        <w:rPr>
          <w:b w:val="1"/>
          <w:rtl w:val="0"/>
        </w:rPr>
        <w:t xml:space="preserve">Gallbladder disease</w:t>
      </w:r>
    </w:p>
    <w:p w:rsidR="00000000" w:rsidDel="00000000" w:rsidP="00000000" w:rsidRDefault="00000000" w:rsidRPr="00000000" w14:paraId="00000025">
      <w:pPr>
        <w:spacing w:before="35" w:line="254" w:lineRule="auto"/>
        <w:ind w:left="720" w:right="1152" w:firstLine="720"/>
        <w:rPr/>
      </w:pPr>
      <w:r w:rsidDel="00000000" w:rsidR="00000000" w:rsidRPr="00000000">
        <w:rPr>
          <w:rtl w:val="0"/>
        </w:rPr>
        <w:t xml:space="preserve">-Increased risk of cholecystitis and cholelithiasis. Severe abdominal pain warrants evaluation. Acute pancreatitis Rare cases reported. Patients should seek care for severe persistent abdominal pain.</w:t>
      </w:r>
    </w:p>
    <w:p w:rsidR="00000000" w:rsidDel="00000000" w:rsidP="00000000" w:rsidRDefault="00000000" w:rsidRPr="00000000" w14:paraId="00000026">
      <w:pPr>
        <w:spacing w:before="35" w:line="254" w:lineRule="auto"/>
        <w:ind w:left="720" w:right="1152" w:firstLine="720"/>
        <w:rPr/>
      </w:pPr>
      <w:r w:rsidDel="00000000" w:rsidR="00000000" w:rsidRPr="00000000">
        <w:rPr>
          <w:rtl w:val="0"/>
        </w:rPr>
      </w:r>
    </w:p>
    <w:p w:rsidR="00000000" w:rsidDel="00000000" w:rsidP="00000000" w:rsidRDefault="00000000" w:rsidRPr="00000000" w14:paraId="00000027">
      <w:pPr>
        <w:spacing w:before="35" w:line="254" w:lineRule="auto"/>
        <w:ind w:left="720" w:right="1152" w:firstLine="0"/>
        <w:rPr>
          <w:b w:val="1"/>
        </w:rPr>
      </w:pPr>
      <w:r w:rsidDel="00000000" w:rsidR="00000000" w:rsidRPr="00000000">
        <w:rPr>
          <w:b w:val="1"/>
          <w:rtl w:val="0"/>
        </w:rPr>
        <w:t xml:space="preserve">Kidney injury</w:t>
      </w:r>
    </w:p>
    <w:p w:rsidR="00000000" w:rsidDel="00000000" w:rsidP="00000000" w:rsidRDefault="00000000" w:rsidRPr="00000000" w14:paraId="00000028">
      <w:pPr>
        <w:spacing w:before="38" w:line="249" w:lineRule="auto"/>
        <w:ind w:left="1559" w:right="294" w:hanging="0.9999999999999432"/>
        <w:rPr/>
      </w:pPr>
      <w:r w:rsidDel="00000000" w:rsidR="00000000" w:rsidRPr="00000000">
        <w:rPr>
          <w:rtl w:val="0"/>
        </w:rPr>
        <w:t xml:space="preserve">-It is recommended to monitor renal function for at risk individuals. </w:t>
      </w:r>
    </w:p>
    <w:p w:rsidR="00000000" w:rsidDel="00000000" w:rsidP="00000000" w:rsidRDefault="00000000" w:rsidRPr="00000000" w14:paraId="00000029">
      <w:pPr>
        <w:spacing w:before="38" w:line="249" w:lineRule="auto"/>
        <w:ind w:left="1559" w:right="294" w:hanging="0.9999999999999432"/>
        <w:rPr/>
      </w:pPr>
      <w:r w:rsidDel="00000000" w:rsidR="00000000" w:rsidRPr="00000000">
        <w:rPr>
          <w:rtl w:val="0"/>
        </w:rPr>
      </w:r>
    </w:p>
    <w:p w:rsidR="00000000" w:rsidDel="00000000" w:rsidP="00000000" w:rsidRDefault="00000000" w:rsidRPr="00000000" w14:paraId="0000002A">
      <w:pPr>
        <w:spacing w:before="1" w:lineRule="auto"/>
        <w:ind w:left="839" w:firstLine="0"/>
        <w:rPr>
          <w:b w:val="1"/>
        </w:rPr>
      </w:pPr>
      <w:r w:rsidDel="00000000" w:rsidR="00000000" w:rsidRPr="00000000">
        <w:rPr>
          <w:b w:val="1"/>
          <w:rtl w:val="0"/>
        </w:rPr>
        <w:t xml:space="preserve">Hypoglycemia</w:t>
      </w:r>
    </w:p>
    <w:p w:rsidR="00000000" w:rsidDel="00000000" w:rsidP="00000000" w:rsidRDefault="00000000" w:rsidRPr="00000000" w14:paraId="0000002B">
      <w:pPr>
        <w:spacing w:before="35" w:lineRule="auto"/>
        <w:ind w:left="839" w:firstLine="601"/>
        <w:rPr/>
      </w:pPr>
      <w:r w:rsidDel="00000000" w:rsidR="00000000" w:rsidRPr="00000000">
        <w:rPr>
          <w:rtl w:val="0"/>
        </w:rPr>
        <w:t xml:space="preserve">-This is only a risk in patients also taking insulin or sulfonylureas.</w:t>
      </w:r>
    </w:p>
    <w:p w:rsidR="00000000" w:rsidDel="00000000" w:rsidP="00000000" w:rsidRDefault="00000000" w:rsidRPr="00000000" w14:paraId="0000002C">
      <w:pPr>
        <w:spacing w:before="35" w:lineRule="auto"/>
        <w:ind w:left="839" w:firstLine="601"/>
        <w:rPr/>
      </w:pPr>
      <w:r w:rsidDel="00000000" w:rsidR="00000000" w:rsidRPr="00000000">
        <w:rPr>
          <w:rtl w:val="0"/>
        </w:rPr>
      </w:r>
    </w:p>
    <w:p w:rsidR="00000000" w:rsidDel="00000000" w:rsidP="00000000" w:rsidRDefault="00000000" w:rsidRPr="00000000" w14:paraId="0000002D">
      <w:pPr>
        <w:spacing w:before="35" w:lineRule="auto"/>
        <w:ind w:left="839" w:firstLine="601"/>
        <w:rPr/>
      </w:pPr>
      <w:r w:rsidDel="00000000" w:rsidR="00000000" w:rsidRPr="00000000">
        <w:rPr>
          <w:rtl w:val="0"/>
        </w:rPr>
      </w:r>
    </w:p>
    <w:p w:rsidR="00000000" w:rsidDel="00000000" w:rsidP="00000000" w:rsidRDefault="00000000" w:rsidRPr="00000000" w14:paraId="0000002E">
      <w:pPr>
        <w:spacing w:before="35" w:lineRule="auto"/>
        <w:ind w:left="839" w:firstLine="601"/>
        <w:rPr/>
      </w:pPr>
      <w:r w:rsidDel="00000000" w:rsidR="00000000" w:rsidRPr="00000000">
        <w:rPr>
          <w:rtl w:val="0"/>
        </w:rPr>
      </w:r>
    </w:p>
    <w:p w:rsidR="00000000" w:rsidDel="00000000" w:rsidP="00000000" w:rsidRDefault="00000000" w:rsidRPr="00000000" w14:paraId="0000002F">
      <w:pPr>
        <w:spacing w:before="35" w:lineRule="auto"/>
        <w:ind w:left="839" w:firstLine="601"/>
        <w:rPr/>
      </w:pPr>
      <w:r w:rsidDel="00000000" w:rsidR="00000000" w:rsidRPr="00000000">
        <w:rPr>
          <w:rtl w:val="0"/>
        </w:rPr>
      </w:r>
    </w:p>
    <w:p w:rsidR="00000000" w:rsidDel="00000000" w:rsidP="00000000" w:rsidRDefault="00000000" w:rsidRPr="00000000" w14:paraId="00000030">
      <w:pPr>
        <w:spacing w:before="35" w:lineRule="auto"/>
        <w:ind w:left="839" w:firstLine="601"/>
        <w:rPr/>
      </w:pPr>
      <w:r w:rsidDel="00000000" w:rsidR="00000000" w:rsidRPr="00000000">
        <w:rPr>
          <w:rtl w:val="0"/>
        </w:rPr>
      </w:r>
    </w:p>
    <w:p w:rsidR="00000000" w:rsidDel="00000000" w:rsidP="00000000" w:rsidRDefault="00000000" w:rsidRPr="00000000" w14:paraId="00000031">
      <w:pPr>
        <w:spacing w:before="35" w:lineRule="auto"/>
        <w:ind w:left="839" w:firstLine="601"/>
        <w:rPr/>
      </w:pPr>
      <w:r w:rsidDel="00000000" w:rsidR="00000000" w:rsidRPr="00000000">
        <w:rPr>
          <w:rtl w:val="0"/>
        </w:rPr>
      </w:r>
    </w:p>
    <w:p w:rsidR="00000000" w:rsidDel="00000000" w:rsidP="00000000" w:rsidRDefault="00000000" w:rsidRPr="00000000" w14:paraId="00000032">
      <w:pPr>
        <w:spacing w:before="78" w:line="276" w:lineRule="auto"/>
        <w:ind w:left="838" w:right="1152" w:hanging="17.00000000000003"/>
        <w:rPr>
          <w:b w:val="1"/>
        </w:rPr>
      </w:pPr>
      <w:r w:rsidDel="00000000" w:rsidR="00000000" w:rsidRPr="00000000">
        <w:rPr>
          <w:rtl w:val="0"/>
        </w:rPr>
      </w:r>
    </w:p>
    <w:p w:rsidR="00000000" w:rsidDel="00000000" w:rsidP="00000000" w:rsidRDefault="00000000" w:rsidRPr="00000000" w14:paraId="00000033">
      <w:pPr>
        <w:spacing w:before="78" w:line="276" w:lineRule="auto"/>
        <w:ind w:left="838" w:right="1152" w:hanging="17.00000000000003"/>
        <w:rPr>
          <w:b w:val="1"/>
        </w:rPr>
      </w:pPr>
      <w:r w:rsidDel="00000000" w:rsidR="00000000" w:rsidRPr="00000000">
        <w:rPr>
          <w:rtl w:val="0"/>
        </w:rPr>
      </w:r>
    </w:p>
    <w:p w:rsidR="00000000" w:rsidDel="00000000" w:rsidP="00000000" w:rsidRDefault="00000000" w:rsidRPr="00000000" w14:paraId="00000034">
      <w:pPr>
        <w:spacing w:before="78" w:line="276" w:lineRule="auto"/>
        <w:ind w:left="838" w:right="1152" w:hanging="17.00000000000003"/>
        <w:rPr/>
      </w:pPr>
      <w:r w:rsidDel="00000000" w:rsidR="00000000" w:rsidRPr="00000000">
        <w:rPr>
          <w:b w:val="1"/>
          <w:rtl w:val="0"/>
        </w:rPr>
        <w:t xml:space="preserve">Hypersensitivity</w:t>
      </w:r>
      <w:r w:rsidDel="00000000" w:rsidR="00000000" w:rsidRPr="00000000">
        <w:rPr>
          <w:rtl w:val="0"/>
        </w:rPr>
        <w:t xml:space="preserve"> </w:t>
      </w:r>
    </w:p>
    <w:p w:rsidR="00000000" w:rsidDel="00000000" w:rsidP="00000000" w:rsidRDefault="00000000" w:rsidRPr="00000000" w14:paraId="00000035">
      <w:pPr>
        <w:spacing w:before="78" w:line="276" w:lineRule="auto"/>
        <w:ind w:left="1558" w:right="1152" w:hanging="17.00000000000017"/>
        <w:rPr/>
      </w:pPr>
      <w:r w:rsidDel="00000000" w:rsidR="00000000" w:rsidRPr="00000000">
        <w:rPr>
          <w:rtl w:val="0"/>
        </w:rPr>
        <w:t xml:space="preserve">-Allergic Reactions in Rare Cases </w:t>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76" w:lineRule="auto"/>
        <w:ind w:left="838" w:right="1152" w:hanging="17.00000000000003"/>
        <w:jc w:val="left"/>
        <w:rPr>
          <w:b w:val="1"/>
        </w:rPr>
      </w:pPr>
      <w:r w:rsidDel="00000000" w:rsidR="00000000" w:rsidRPr="00000000">
        <w:rPr>
          <w:b w:val="1"/>
          <w:i w:val="0"/>
          <w:smallCaps w:val="0"/>
          <w:strike w:val="0"/>
          <w:color w:val="000000"/>
          <w:u w:val="none"/>
          <w:shd w:fill="auto" w:val="clear"/>
          <w:vertAlign w:val="baseline"/>
          <w:rtl w:val="0"/>
        </w:rPr>
        <w:t xml:space="preserve">Suicidal ideation</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1558" w:right="1152" w:hanging="17.00000000000017"/>
        <w:jc w:val="left"/>
        <w:rPr/>
      </w:pPr>
      <w:r w:rsidDel="00000000" w:rsidR="00000000" w:rsidRPr="00000000">
        <w:rPr>
          <w:rtl w:val="0"/>
        </w:rPr>
        <w:t xml:space="preserve">-Increased risk of mood changes. Always</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 alert health care providers about new or</w:t>
      </w:r>
      <w:r w:rsidDel="00000000" w:rsidR="00000000" w:rsidRPr="00000000">
        <w:rPr>
          <w:rtl w:val="0"/>
        </w:rPr>
        <w:t xml:space="preserve"> </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worsening mental</w:t>
      </w:r>
      <w:r w:rsidDel="00000000" w:rsidR="00000000" w:rsidRPr="00000000">
        <w:rPr>
          <w:rtl w:val="0"/>
        </w:rPr>
        <w:t xml:space="preserve"> </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health concer</w:t>
      </w:r>
      <w:r w:rsidDel="00000000" w:rsidR="00000000" w:rsidRPr="00000000">
        <w:rPr>
          <w:rtl w:val="0"/>
        </w:rPr>
        <w:t xml:space="preserve">ns</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838.0000000000001" w:right="1152" w:hanging="17.00000000000017"/>
        <w:jc w:val="left"/>
        <w:rPr>
          <w:b w:val="1"/>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838.0000000000001" w:right="1152" w:hanging="17.00000000000017"/>
        <w:jc w:val="left"/>
        <w:rPr>
          <w:b w:val="1"/>
        </w:rPr>
      </w:pPr>
      <w:r w:rsidDel="00000000" w:rsidR="00000000" w:rsidRPr="00000000">
        <w:rPr>
          <w:b w:val="1"/>
          <w:rtl w:val="0"/>
        </w:rPr>
        <w:t xml:space="preserve">Thyroid cancer</w:t>
      </w:r>
    </w:p>
    <w:p w:rsidR="00000000" w:rsidDel="00000000" w:rsidP="00000000" w:rsidRDefault="00000000" w:rsidRPr="00000000" w14:paraId="0000003A">
      <w:pPr>
        <w:spacing w:before="35" w:lineRule="auto"/>
        <w:ind w:left="839" w:firstLine="601"/>
        <w:rPr/>
      </w:pPr>
      <w:r w:rsidDel="00000000" w:rsidR="00000000" w:rsidRPr="00000000">
        <w:rPr>
          <w:rtl w:val="0"/>
        </w:rPr>
        <w:t xml:space="preserve">-It is unknown if GLP-1s increase risk.</w:t>
      </w:r>
    </w:p>
    <w:p w:rsidR="00000000" w:rsidDel="00000000" w:rsidP="00000000" w:rsidRDefault="00000000" w:rsidRPr="00000000" w14:paraId="0000003B">
      <w:pPr>
        <w:spacing w:before="35" w:lineRule="auto"/>
        <w:ind w:left="839" w:firstLine="601"/>
        <w:rPr/>
      </w:pPr>
      <w:r w:rsidDel="00000000" w:rsidR="00000000" w:rsidRPr="00000000">
        <w:rPr>
          <w:rtl w:val="0"/>
        </w:rPr>
      </w:r>
    </w:p>
    <w:p w:rsidR="00000000" w:rsidDel="00000000" w:rsidP="00000000" w:rsidRDefault="00000000" w:rsidRPr="00000000" w14:paraId="0000003C">
      <w:pPr>
        <w:pStyle w:val="Heading1"/>
        <w:spacing w:before="16" w:line="249" w:lineRule="auto"/>
        <w:ind w:firstLine="118"/>
        <w:rPr>
          <w:sz w:val="24"/>
          <w:szCs w:val="24"/>
        </w:rPr>
      </w:pPr>
      <w:bookmarkStart w:colFirst="0" w:colLast="0" w:name="_heading=h.27qei5dlp6db" w:id="1"/>
      <w:bookmarkEnd w:id="1"/>
      <w:r w:rsidDel="00000000" w:rsidR="00000000" w:rsidRPr="00000000">
        <w:rPr>
          <w:sz w:val="24"/>
          <w:szCs w:val="24"/>
          <w:rtl w:val="0"/>
        </w:rPr>
        <w:t xml:space="preserve">We recommend you discontinue GLP-1 drugs and contact a healthcare professional immediately if issues are severe or persistent.</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numPr>
          <w:ilvl w:val="0"/>
          <w:numId w:val="1"/>
        </w:numPr>
        <w:tabs>
          <w:tab w:val="left" w:leader="none" w:pos="475"/>
        </w:tabs>
        <w:spacing w:before="248" w:line="276" w:lineRule="auto"/>
        <w:ind w:left="223" w:right="250" w:hanging="358"/>
        <w:rPr>
          <w:b w:val="0"/>
          <w:sz w:val="24"/>
          <w:szCs w:val="24"/>
        </w:rPr>
      </w:pPr>
      <w:r w:rsidDel="00000000" w:rsidR="00000000" w:rsidRPr="00000000">
        <w:rPr>
          <w:b w:val="1"/>
          <w:sz w:val="24"/>
          <w:szCs w:val="24"/>
          <w:rtl w:val="0"/>
        </w:rPr>
        <w:t xml:space="preserve">How long does it take to see results with GLP-1 medications? </w:t>
      </w:r>
      <w:r w:rsidDel="00000000" w:rsidR="00000000" w:rsidRPr="00000000">
        <w:rPr>
          <w:sz w:val="24"/>
          <w:szCs w:val="24"/>
          <w:rtl w:val="0"/>
        </w:rPr>
        <w:t xml:space="preserve">Weight loss results can vary, but many people start to see changes within the first few weeks of treatment. Significant weight loss may take several months of consistent use combined with lifestyle changes. Immediate results are not expected as these medications take time and effort.</w:t>
      </w:r>
    </w:p>
    <w:p w:rsidR="00000000" w:rsidDel="00000000" w:rsidP="00000000" w:rsidRDefault="00000000" w:rsidRPr="00000000" w14:paraId="0000003F">
      <w:pPr>
        <w:spacing w:before="32" w:lineRule="auto"/>
        <w:rPr>
          <w:sz w:val="24"/>
          <w:szCs w:val="24"/>
        </w:rPr>
      </w:pPr>
      <w:r w:rsidDel="00000000" w:rsidR="00000000" w:rsidRPr="00000000">
        <w:rPr>
          <w:rtl w:val="0"/>
        </w:rPr>
      </w:r>
    </w:p>
    <w:p w:rsidR="00000000" w:rsidDel="00000000" w:rsidP="00000000" w:rsidRDefault="00000000" w:rsidRPr="00000000" w14:paraId="00000040">
      <w:pPr>
        <w:numPr>
          <w:ilvl w:val="0"/>
          <w:numId w:val="1"/>
        </w:numPr>
        <w:tabs>
          <w:tab w:val="left" w:leader="none" w:pos="476"/>
        </w:tabs>
        <w:spacing w:before="1" w:line="276" w:lineRule="auto"/>
        <w:ind w:left="223" w:right="503" w:hanging="358"/>
        <w:rPr>
          <w:b w:val="0"/>
          <w:sz w:val="24"/>
          <w:szCs w:val="24"/>
        </w:rPr>
      </w:pPr>
      <w:r w:rsidDel="00000000" w:rsidR="00000000" w:rsidRPr="00000000">
        <w:rPr>
          <w:b w:val="1"/>
          <w:sz w:val="24"/>
          <w:szCs w:val="24"/>
          <w:rtl w:val="0"/>
        </w:rPr>
        <w:t xml:space="preserve">Are GLP-1 medications a long-term solution for weight loss? </w:t>
      </w:r>
      <w:r w:rsidDel="00000000" w:rsidR="00000000" w:rsidRPr="00000000">
        <w:rPr>
          <w:sz w:val="24"/>
          <w:szCs w:val="24"/>
          <w:rtl w:val="0"/>
        </w:rPr>
        <w:t xml:space="preserve">GLP-1 medications can be part of a long-term weight management plan, especially when combined with healthy lifestyle changes like improved nutrition, increased physical activity, and stress management. Long-term use can help maintain weight loss, but after weight loss goal have been reached it is possible to continue to maintain weight with lifestyle modifications.</w:t>
      </w:r>
    </w:p>
    <w:p w:rsidR="00000000" w:rsidDel="00000000" w:rsidP="00000000" w:rsidRDefault="00000000" w:rsidRPr="00000000" w14:paraId="00000041">
      <w:pPr>
        <w:spacing w:before="28" w:lineRule="auto"/>
        <w:rPr>
          <w:sz w:val="24"/>
          <w:szCs w:val="24"/>
        </w:rPr>
      </w:pPr>
      <w:r w:rsidDel="00000000" w:rsidR="00000000" w:rsidRPr="00000000">
        <w:rPr>
          <w:rtl w:val="0"/>
        </w:rPr>
      </w:r>
    </w:p>
    <w:p w:rsidR="00000000" w:rsidDel="00000000" w:rsidP="00000000" w:rsidRDefault="00000000" w:rsidRPr="00000000" w14:paraId="00000042">
      <w:pPr>
        <w:numPr>
          <w:ilvl w:val="0"/>
          <w:numId w:val="1"/>
        </w:numPr>
        <w:tabs>
          <w:tab w:val="left" w:leader="none" w:pos="475"/>
        </w:tabs>
        <w:spacing w:before="1" w:line="276" w:lineRule="auto"/>
        <w:ind w:left="223" w:right="398" w:hanging="358"/>
        <w:rPr>
          <w:b w:val="0"/>
          <w:sz w:val="24"/>
          <w:szCs w:val="24"/>
        </w:rPr>
        <w:sectPr>
          <w:type w:val="nextPage"/>
          <w:pgSz w:h="15840" w:w="12240" w:orient="portrait"/>
          <w:pgMar w:bottom="280" w:top="2940" w:left="860" w:right="1680" w:header="134" w:footer="0"/>
        </w:sectPr>
      </w:pPr>
      <w:r w:rsidDel="00000000" w:rsidR="00000000" w:rsidRPr="00000000">
        <w:rPr>
          <w:b w:val="1"/>
          <w:sz w:val="24"/>
          <w:szCs w:val="24"/>
          <w:rtl w:val="0"/>
        </w:rPr>
        <w:t xml:space="preserve">Can GLP-1 medications be combined with other weight loss strategies? </w:t>
      </w:r>
      <w:r w:rsidDel="00000000" w:rsidR="00000000" w:rsidRPr="00000000">
        <w:rPr>
          <w:sz w:val="24"/>
          <w:szCs w:val="24"/>
          <w:rtl w:val="0"/>
        </w:rPr>
        <w:t xml:space="preserve">Yes, combining GLP-1 medications with a comprehensive lifestyle modification program—such as better nutrition, increased physical activity, reduced sedentary behavior, and stress management—can enhance their effectiveness and help sustain results over the long term. It is not recommended to combine GLP-1 medications with other weight loss medications</w:t>
      </w:r>
      <w:r w:rsidDel="00000000" w:rsidR="00000000" w:rsidRPr="00000000">
        <w:rPr>
          <w:rtl w:val="0"/>
        </w:rPr>
      </w:r>
    </w:p>
    <w:p w:rsidR="00000000" w:rsidDel="00000000" w:rsidP="00000000" w:rsidRDefault="00000000" w:rsidRPr="00000000" w14:paraId="00000043">
      <w:pPr>
        <w:numPr>
          <w:ilvl w:val="0"/>
          <w:numId w:val="1"/>
        </w:numPr>
        <w:tabs>
          <w:tab w:val="left" w:leader="none" w:pos="475"/>
        </w:tabs>
        <w:spacing w:before="248" w:line="276" w:lineRule="auto"/>
        <w:ind w:left="223" w:right="250" w:hanging="358"/>
        <w:rPr>
          <w:b w:val="0"/>
          <w:sz w:val="24"/>
          <w:szCs w:val="24"/>
        </w:rPr>
      </w:pPr>
      <w:r w:rsidDel="00000000" w:rsidR="00000000" w:rsidRPr="00000000">
        <w:rPr>
          <w:b w:val="1"/>
          <w:sz w:val="24"/>
          <w:szCs w:val="24"/>
          <w:rtl w:val="0"/>
        </w:rPr>
        <w:t xml:space="preserve">How long does it take to see results with GLP-1 medications? </w:t>
      </w:r>
      <w:r w:rsidDel="00000000" w:rsidR="00000000" w:rsidRPr="00000000">
        <w:rPr>
          <w:sz w:val="24"/>
          <w:szCs w:val="24"/>
          <w:rtl w:val="0"/>
        </w:rPr>
        <w:t xml:space="preserve">Weight loss results can vary, but many people start to see changes within the first few weeks of treatment. Significant weight loss may take several months of consistent use combined with lifestyle changes. Immediate results are not expected as these medications take time and effort.</w:t>
      </w:r>
    </w:p>
    <w:p w:rsidR="00000000" w:rsidDel="00000000" w:rsidP="00000000" w:rsidRDefault="00000000" w:rsidRPr="00000000" w14:paraId="00000044">
      <w:pPr>
        <w:spacing w:before="32" w:lineRule="auto"/>
        <w:rPr>
          <w:sz w:val="24"/>
          <w:szCs w:val="24"/>
        </w:rPr>
      </w:pPr>
      <w:r w:rsidDel="00000000" w:rsidR="00000000" w:rsidRPr="00000000">
        <w:rPr>
          <w:rtl w:val="0"/>
        </w:rPr>
      </w:r>
    </w:p>
    <w:p w:rsidR="00000000" w:rsidDel="00000000" w:rsidP="00000000" w:rsidRDefault="00000000" w:rsidRPr="00000000" w14:paraId="00000045">
      <w:pPr>
        <w:numPr>
          <w:ilvl w:val="0"/>
          <w:numId w:val="1"/>
        </w:numPr>
        <w:tabs>
          <w:tab w:val="left" w:leader="none" w:pos="476"/>
        </w:tabs>
        <w:spacing w:before="1" w:line="276" w:lineRule="auto"/>
        <w:ind w:left="223" w:right="503" w:hanging="358"/>
        <w:rPr>
          <w:b w:val="0"/>
          <w:sz w:val="24"/>
          <w:szCs w:val="24"/>
        </w:rPr>
      </w:pPr>
      <w:r w:rsidDel="00000000" w:rsidR="00000000" w:rsidRPr="00000000">
        <w:rPr>
          <w:b w:val="1"/>
          <w:sz w:val="24"/>
          <w:szCs w:val="24"/>
          <w:rtl w:val="0"/>
        </w:rPr>
        <w:t xml:space="preserve">Are GLP-1 medications a long-term solution for weight loss? </w:t>
      </w:r>
      <w:r w:rsidDel="00000000" w:rsidR="00000000" w:rsidRPr="00000000">
        <w:rPr>
          <w:sz w:val="24"/>
          <w:szCs w:val="24"/>
          <w:rtl w:val="0"/>
        </w:rPr>
        <w:t xml:space="preserve">GLP-1 medications can be part of a long-term weight management plan, especially when combined with healthy lifestyle changes like improved nutrition, increased physical activity, and stress management. Long-term use can help maintain weight loss, but after weight loss goal have been reached it is possible to continue to maintain weight with lifestyle modifications.</w:t>
      </w:r>
    </w:p>
    <w:p w:rsidR="00000000" w:rsidDel="00000000" w:rsidP="00000000" w:rsidRDefault="00000000" w:rsidRPr="00000000" w14:paraId="00000046">
      <w:pPr>
        <w:spacing w:before="28" w:lineRule="auto"/>
        <w:rPr>
          <w:sz w:val="24"/>
          <w:szCs w:val="24"/>
        </w:rPr>
      </w:pPr>
      <w:r w:rsidDel="00000000" w:rsidR="00000000" w:rsidRPr="00000000">
        <w:rPr>
          <w:rtl w:val="0"/>
        </w:rPr>
      </w:r>
    </w:p>
    <w:p w:rsidR="00000000" w:rsidDel="00000000" w:rsidP="00000000" w:rsidRDefault="00000000" w:rsidRPr="00000000" w14:paraId="00000047">
      <w:pPr>
        <w:numPr>
          <w:ilvl w:val="0"/>
          <w:numId w:val="1"/>
        </w:numPr>
        <w:tabs>
          <w:tab w:val="left" w:leader="none" w:pos="475"/>
        </w:tabs>
        <w:spacing w:before="1" w:line="276" w:lineRule="auto"/>
        <w:ind w:left="223" w:right="398" w:hanging="358"/>
        <w:rPr>
          <w:b w:val="0"/>
          <w:sz w:val="24"/>
          <w:szCs w:val="24"/>
        </w:rPr>
      </w:pPr>
      <w:r w:rsidDel="00000000" w:rsidR="00000000" w:rsidRPr="00000000">
        <w:rPr>
          <w:b w:val="1"/>
          <w:sz w:val="24"/>
          <w:szCs w:val="24"/>
          <w:rtl w:val="0"/>
        </w:rPr>
        <w:t xml:space="preserve">Can GLP-1 medications be combined with other weight loss strategies? </w:t>
      </w:r>
      <w:r w:rsidDel="00000000" w:rsidR="00000000" w:rsidRPr="00000000">
        <w:rPr>
          <w:sz w:val="24"/>
          <w:szCs w:val="24"/>
          <w:rtl w:val="0"/>
        </w:rPr>
        <w:t xml:space="preserve">Yes, combining GLP-1 medications with a comprehensive lifestyle modification program—such as better nutrition, increased physical activity, reduced sedentary behavior, and stress management—can enhance their effectiveness and help sustain results over the long term. It is not recommended to combine GLP-1 medications with other weight loss medications</w:t>
      </w:r>
    </w:p>
    <w:p w:rsidR="00000000" w:rsidDel="00000000" w:rsidP="00000000" w:rsidRDefault="00000000" w:rsidRPr="00000000" w14:paraId="00000048">
      <w:pPr>
        <w:tabs>
          <w:tab w:val="left" w:leader="none" w:pos="475"/>
        </w:tabs>
        <w:spacing w:before="1" w:line="276" w:lineRule="auto"/>
        <w:ind w:left="223" w:right="398" w:firstLine="0"/>
        <w:rPr>
          <w:b w:val="1"/>
          <w:sz w:val="24"/>
          <w:szCs w:val="24"/>
        </w:rPr>
      </w:pPr>
      <w:r w:rsidDel="00000000" w:rsidR="00000000" w:rsidRPr="00000000">
        <w:rPr>
          <w:rtl w:val="0"/>
        </w:rPr>
      </w:r>
    </w:p>
    <w:bookmarkStart w:colFirst="0" w:colLast="0" w:name="bookmark=kix.fbdfw24idl8y" w:id="2"/>
    <w:bookmarkEnd w:id="2"/>
    <w:p w:rsidR="00000000" w:rsidDel="00000000" w:rsidP="00000000" w:rsidRDefault="00000000" w:rsidRPr="00000000" w14:paraId="00000049">
      <w:pPr>
        <w:numPr>
          <w:ilvl w:val="0"/>
          <w:numId w:val="1"/>
        </w:numPr>
        <w:tabs>
          <w:tab w:val="left" w:leader="none" w:pos="475"/>
        </w:tabs>
        <w:spacing w:before="1" w:line="276" w:lineRule="auto"/>
        <w:ind w:left="223" w:right="398" w:hanging="358"/>
        <w:rPr>
          <w:b w:val="0"/>
          <w:sz w:val="24"/>
          <w:szCs w:val="24"/>
        </w:rPr>
      </w:pPr>
      <w:r w:rsidDel="00000000" w:rsidR="00000000" w:rsidRPr="00000000">
        <w:rPr>
          <w:b w:val="1"/>
          <w:sz w:val="24"/>
          <w:szCs w:val="24"/>
          <w:rtl w:val="0"/>
        </w:rPr>
        <w:t xml:space="preserve">Will I regain weight if I stop taking GLP-1 medications? </w:t>
      </w:r>
      <w:r w:rsidDel="00000000" w:rsidR="00000000" w:rsidRPr="00000000">
        <w:rPr>
          <w:sz w:val="24"/>
          <w:szCs w:val="24"/>
          <w:rtl w:val="0"/>
        </w:rPr>
        <w:t xml:space="preserve">There is a possibility of weight regain if GLP-1 medications are discontinued, especially if healthy lifestyle habits are not maintained. It's important to discuss any plans to stop medication with your healthcare provider and create a plan to stop your medication.</w:t>
      </w:r>
    </w:p>
    <w:p w:rsidR="00000000" w:rsidDel="00000000" w:rsidP="00000000" w:rsidRDefault="00000000" w:rsidRPr="00000000" w14:paraId="0000004A">
      <w:pPr>
        <w:spacing w:before="89" w:lineRule="auto"/>
        <w:rPr>
          <w:sz w:val="24"/>
          <w:szCs w:val="24"/>
        </w:rPr>
      </w:pPr>
      <w:r w:rsidDel="00000000" w:rsidR="00000000" w:rsidRPr="00000000">
        <w:rPr>
          <w:rtl w:val="0"/>
        </w:rPr>
      </w:r>
    </w:p>
    <w:p w:rsidR="00000000" w:rsidDel="00000000" w:rsidP="00000000" w:rsidRDefault="00000000" w:rsidRPr="00000000" w14:paraId="0000004B">
      <w:pPr>
        <w:numPr>
          <w:ilvl w:val="0"/>
          <w:numId w:val="1"/>
        </w:numPr>
        <w:tabs>
          <w:tab w:val="left" w:leader="none" w:pos="762"/>
        </w:tabs>
        <w:spacing w:before="1" w:line="276" w:lineRule="auto"/>
        <w:ind w:left="223" w:right="702" w:hanging="358"/>
        <w:rPr>
          <w:b w:val="0"/>
          <w:sz w:val="24"/>
          <w:szCs w:val="24"/>
        </w:rPr>
      </w:pPr>
      <w:r w:rsidDel="00000000" w:rsidR="00000000" w:rsidRPr="00000000">
        <w:rPr>
          <w:b w:val="1"/>
          <w:sz w:val="24"/>
          <w:szCs w:val="24"/>
          <w:rtl w:val="0"/>
        </w:rPr>
        <w:t xml:space="preserve">Are there any specific dietary recommendations while on GLP-1 medications? </w:t>
      </w:r>
      <w:r w:rsidDel="00000000" w:rsidR="00000000" w:rsidRPr="00000000">
        <w:rPr>
          <w:sz w:val="24"/>
          <w:szCs w:val="24"/>
          <w:rtl w:val="0"/>
        </w:rPr>
        <w:t xml:space="preserve">While on GLP-1 medications, it is recommended to follow a balanced diet rich in fruits, vegetables, lean proteins, and whole grains. Reducing the intake of processed foods, sugary snacks, and high-fat foods can further support weight loss efforts. The general rule of “less calories” and “moving more” is beneficial</w:t>
      </w:r>
    </w:p>
    <w:p w:rsidR="00000000" w:rsidDel="00000000" w:rsidP="00000000" w:rsidRDefault="00000000" w:rsidRPr="00000000" w14:paraId="0000004C">
      <w:pPr>
        <w:spacing w:before="29" w:lineRule="auto"/>
        <w:rPr>
          <w:sz w:val="24"/>
          <w:szCs w:val="24"/>
        </w:rPr>
      </w:pPr>
      <w:r w:rsidDel="00000000" w:rsidR="00000000" w:rsidRPr="00000000">
        <w:rPr>
          <w:rtl w:val="0"/>
        </w:rPr>
      </w:r>
    </w:p>
    <w:p w:rsidR="00000000" w:rsidDel="00000000" w:rsidP="00000000" w:rsidRDefault="00000000" w:rsidRPr="00000000" w14:paraId="0000004D">
      <w:pPr>
        <w:numPr>
          <w:ilvl w:val="0"/>
          <w:numId w:val="1"/>
        </w:numPr>
        <w:tabs>
          <w:tab w:val="left" w:leader="none" w:pos="931"/>
        </w:tabs>
        <w:spacing w:line="276" w:lineRule="auto"/>
        <w:ind w:left="223" w:right="166" w:hanging="358"/>
        <w:rPr>
          <w:b w:val="0"/>
          <w:sz w:val="24"/>
          <w:szCs w:val="24"/>
        </w:rPr>
      </w:pPr>
      <w:r w:rsidDel="00000000" w:rsidR="00000000" w:rsidRPr="00000000">
        <w:rPr>
          <w:b w:val="1"/>
          <w:sz w:val="24"/>
          <w:szCs w:val="24"/>
          <w:rtl w:val="0"/>
        </w:rPr>
        <w:t xml:space="preserve">How can coaching help with weight loss while on GLP-1 medications? </w:t>
      </w:r>
      <w:r w:rsidDel="00000000" w:rsidR="00000000" w:rsidRPr="00000000">
        <w:rPr>
          <w:sz w:val="24"/>
          <w:szCs w:val="24"/>
          <w:rtl w:val="0"/>
        </w:rPr>
        <w:t xml:space="preserve">We recommend a diet and weight loss coach. Coaching can provide personalized guidance and support to help you make and sustain necessary behavior changes. This can include setting realistic goals, developing healthy habits, and providing motivation and accountability</w:t>
      </w:r>
      <w:r w:rsidDel="00000000" w:rsidR="00000000" w:rsidRPr="00000000">
        <w:rPr>
          <w:rtl w:val="0"/>
        </w:rPr>
      </w:r>
    </w:p>
    <w:sectPr>
      <w:type w:val="nextPage"/>
      <w:pgSz w:h="15840" w:w="12240" w:orient="portrait"/>
      <w:pgMar w:bottom="280" w:top="2940" w:left="860" w:right="1680" w:header="134"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Gilroy-SemiBold"/>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32"/>
        <w:szCs w:val="32"/>
        <w:u w:val="none"/>
        <w:shd w:fill="auto" w:val="clear"/>
        <w:vertAlign w:val="baseline"/>
      </w:rPr>
      <w:drawing>
        <wp:anchor allowOverlap="1" behindDoc="1" distB="0" distT="0" distL="0" distR="0" hidden="0" layoutInCell="1" locked="0" relativeHeight="0" simplePos="0">
          <wp:simplePos x="0" y="0"/>
          <wp:positionH relativeFrom="page">
            <wp:posOffset>1171956</wp:posOffset>
          </wp:positionH>
          <wp:positionV relativeFrom="page">
            <wp:posOffset>85343</wp:posOffset>
          </wp:positionV>
          <wp:extent cx="5076443" cy="1693162"/>
          <wp:effectExtent b="0" l="0" r="0" t="0"/>
          <wp:wrapNone/>
          <wp:docPr descr="A black and purple text  Description automatically generated" id="4" name="image1.png"/>
          <a:graphic>
            <a:graphicData uri="http://schemas.openxmlformats.org/drawingml/2006/picture">
              <pic:pic>
                <pic:nvPicPr>
                  <pic:cNvPr descr="A black and purple text  Description automatically generated" id="0" name="image1.png"/>
                  <pic:cNvPicPr preferRelativeResize="0"/>
                </pic:nvPicPr>
                <pic:blipFill>
                  <a:blip r:embed="rId1"/>
                  <a:srcRect b="0" l="0" r="0" t="0"/>
                  <a:stretch>
                    <a:fillRect/>
                  </a:stretch>
                </pic:blipFill>
                <pic:spPr>
                  <a:xfrm>
                    <a:off x="0" y="0"/>
                    <a:ext cx="5076443" cy="1693162"/>
                  </a:xfrm>
                  <a:prstGeom prst="rect"/>
                  <a:ln/>
                </pic:spPr>
              </pic:pic>
            </a:graphicData>
          </a:graphic>
        </wp:anchor>
      </w:drawing>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213678</wp:posOffset>
              </wp:positionH>
              <wp:positionV relativeFrom="paragraph">
                <wp:posOffset>1515110</wp:posOffset>
              </wp:positionV>
              <wp:extent cx="5822315" cy="263525"/>
              <wp:effectExtent b="0" l="0" r="0" t="0"/>
              <wp:wrapNone/>
              <wp:docPr id="3" name=""/>
              <a:graphic>
                <a:graphicData uri="http://schemas.microsoft.com/office/word/2010/wordprocessingShape">
                  <wps:wsp>
                    <wps:cNvSpPr/>
                    <wps:cNvPr id="2" name="Shape 2"/>
                    <wps:spPr>
                      <a:xfrm>
                        <a:off x="2439605" y="3653000"/>
                        <a:ext cx="5812790" cy="254000"/>
                      </a:xfrm>
                      <a:prstGeom prst="rect">
                        <a:avLst/>
                      </a:prstGeom>
                      <a:noFill/>
                      <a:ln>
                        <a:noFill/>
                      </a:ln>
                    </wps:spPr>
                    <wps:txbx>
                      <w:txbxContent>
                        <w:p w:rsidR="00000000" w:rsidDel="00000000" w:rsidP="00000000" w:rsidRDefault="00000000" w:rsidRPr="00000000">
                          <w:pPr>
                            <w:spacing w:after="0" w:before="0" w:line="388.99998664855957"/>
                            <w:ind w:left="20" w:right="0" w:firstLine="20"/>
                            <w:jc w:val="left"/>
                            <w:textDirection w:val="btLr"/>
                          </w:pPr>
                          <w:r w:rsidDel="00000000" w:rsidR="00000000" w:rsidRPr="00000000">
                            <w:rPr>
                              <w:rFonts w:ascii="Gilroy-SemiBold" w:cs="Gilroy-SemiBold" w:eastAsia="Gilroy-SemiBold" w:hAnsi="Gilroy-SemiBold"/>
                              <w:b w:val="1"/>
                              <w:i w:val="0"/>
                              <w:smallCaps w:val="0"/>
                              <w:strike w:val="0"/>
                              <w:color w:val="ada2ff"/>
                              <w:sz w:val="36"/>
                              <w:vertAlign w:val="baseline"/>
                            </w:rPr>
                            <w:t xml:space="preserve">The essential, instant &amp; on-demand wellness company</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213678</wp:posOffset>
              </wp:positionH>
              <wp:positionV relativeFrom="paragraph">
                <wp:posOffset>1515110</wp:posOffset>
              </wp:positionV>
              <wp:extent cx="5822315" cy="263525"/>
              <wp:effectExtent b="0" l="0" r="0" t="0"/>
              <wp:wrapNone/>
              <wp:docPr id="3"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5822315" cy="26352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223" w:hanging="358"/>
      </w:pPr>
      <w:rPr>
        <w:rFonts w:ascii="Arial" w:cs="Arial" w:eastAsia="Arial" w:hAnsi="Arial"/>
        <w:b w:val="1"/>
        <w:i w:val="0"/>
        <w:sz w:val="32"/>
        <w:szCs w:val="32"/>
      </w:rPr>
    </w:lvl>
    <w:lvl w:ilvl="1">
      <w:start w:val="0"/>
      <w:numFmt w:val="bullet"/>
      <w:lvlText w:val="•"/>
      <w:lvlJc w:val="left"/>
      <w:pPr>
        <w:ind w:left="1168" w:hanging="358"/>
      </w:pPr>
      <w:rPr/>
    </w:lvl>
    <w:lvl w:ilvl="2">
      <w:start w:val="0"/>
      <w:numFmt w:val="bullet"/>
      <w:lvlText w:val="•"/>
      <w:lvlJc w:val="left"/>
      <w:pPr>
        <w:ind w:left="2116" w:hanging="358"/>
      </w:pPr>
      <w:rPr/>
    </w:lvl>
    <w:lvl w:ilvl="3">
      <w:start w:val="0"/>
      <w:numFmt w:val="bullet"/>
      <w:lvlText w:val="•"/>
      <w:lvlJc w:val="left"/>
      <w:pPr>
        <w:ind w:left="3064" w:hanging="358.00000000000045"/>
      </w:pPr>
      <w:rPr/>
    </w:lvl>
    <w:lvl w:ilvl="4">
      <w:start w:val="0"/>
      <w:numFmt w:val="bullet"/>
      <w:lvlText w:val="•"/>
      <w:lvlJc w:val="left"/>
      <w:pPr>
        <w:ind w:left="4012" w:hanging="358"/>
      </w:pPr>
      <w:rPr/>
    </w:lvl>
    <w:lvl w:ilvl="5">
      <w:start w:val="0"/>
      <w:numFmt w:val="bullet"/>
      <w:lvlText w:val="•"/>
      <w:lvlJc w:val="left"/>
      <w:pPr>
        <w:ind w:left="4960" w:hanging="358"/>
      </w:pPr>
      <w:rPr/>
    </w:lvl>
    <w:lvl w:ilvl="6">
      <w:start w:val="0"/>
      <w:numFmt w:val="bullet"/>
      <w:lvlText w:val="•"/>
      <w:lvlJc w:val="left"/>
      <w:pPr>
        <w:ind w:left="5908" w:hanging="358"/>
      </w:pPr>
      <w:rPr/>
    </w:lvl>
    <w:lvl w:ilvl="7">
      <w:start w:val="0"/>
      <w:numFmt w:val="bullet"/>
      <w:lvlText w:val="•"/>
      <w:lvlJc w:val="left"/>
      <w:pPr>
        <w:ind w:left="6856" w:hanging="357.9999999999991"/>
      </w:pPr>
      <w:rPr/>
    </w:lvl>
    <w:lvl w:ilvl="8">
      <w:start w:val="0"/>
      <w:numFmt w:val="bullet"/>
      <w:lvlText w:val="•"/>
      <w:lvlJc w:val="left"/>
      <w:pPr>
        <w:ind w:left="7804" w:hanging="358"/>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118" w:right="294"/>
    </w:pPr>
    <w:rPr>
      <w:rFonts w:ascii="Arial" w:cs="Arial" w:eastAsia="Arial" w:hAnsi="Arial"/>
      <w:b w:val="1"/>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line="389" w:lineRule="auto"/>
      <w:ind w:left="20"/>
    </w:pPr>
    <w:rPr>
      <w:rFonts w:ascii="Gilroy-SemiBold" w:cs="Gilroy-SemiBold" w:eastAsia="Gilroy-SemiBold" w:hAnsi="Gilroy-SemiBold"/>
      <w:b w:val="1"/>
      <w:sz w:val="36"/>
      <w:szCs w:val="36"/>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Normal" w:default="1">
    <w:name w:val="Normal"/>
    <w:uiPriority w:val="1"/>
    <w:qFormat w:val="1"/>
    <w:pPr/>
    <w:rPr>
      <w:rFonts w:ascii="Arial" w:cs="Arial" w:eastAsia="Arial" w:hAnsi="Arial"/>
      <w:lang w:bidi="ar-SA" w:eastAsia="en-US" w:val="en-US"/>
    </w:rPr>
  </w:style>
  <w:style w:type="paragraph" w:styleId="BodyText">
    <w:name w:val="Body Text"/>
    <w:basedOn w:val="Normal"/>
    <w:uiPriority w:val="1"/>
    <w:qFormat w:val="1"/>
    <w:pPr/>
    <w:rPr>
      <w:rFonts w:ascii="Arial" w:cs="Arial" w:eastAsia="Arial" w:hAnsi="Arial"/>
      <w:sz w:val="32"/>
      <w:szCs w:val="32"/>
      <w:lang w:bidi="ar-SA" w:eastAsia="en-US" w:val="en-US"/>
    </w:rPr>
  </w:style>
  <w:style w:type="paragraph" w:styleId="Heading1">
    <w:name w:val="Heading 1"/>
    <w:basedOn w:val="Normal"/>
    <w:uiPriority w:val="1"/>
    <w:qFormat w:val="1"/>
    <w:pPr>
      <w:ind w:left="118" w:right="294"/>
      <w:outlineLvl w:val="1"/>
    </w:pPr>
    <w:rPr>
      <w:rFonts w:ascii="Arial" w:cs="Arial" w:eastAsia="Arial" w:hAnsi="Arial"/>
      <w:b w:val="1"/>
      <w:bCs w:val="1"/>
      <w:sz w:val="32"/>
      <w:szCs w:val="32"/>
      <w:lang w:bidi="ar-SA" w:eastAsia="en-US" w:val="en-US"/>
    </w:rPr>
  </w:style>
  <w:style w:type="paragraph" w:styleId="Title">
    <w:name w:val="Title"/>
    <w:basedOn w:val="Normal"/>
    <w:uiPriority w:val="1"/>
    <w:qFormat w:val="1"/>
    <w:pPr>
      <w:spacing w:line="389" w:lineRule="exact"/>
      <w:ind w:left="20"/>
    </w:pPr>
    <w:rPr>
      <w:rFonts w:ascii="Gilroy-SemiBold" w:cs="Gilroy-SemiBold" w:eastAsia="Gilroy-SemiBold" w:hAnsi="Gilroy-SemiBold"/>
      <w:b w:val="1"/>
      <w:bCs w:val="1"/>
      <w:sz w:val="36"/>
      <w:szCs w:val="36"/>
      <w:lang w:bidi="ar-SA" w:eastAsia="en-US" w:val="en-US"/>
    </w:rPr>
  </w:style>
  <w:style w:type="paragraph" w:styleId="ListParagraph">
    <w:name w:val="List Paragraph"/>
    <w:basedOn w:val="Normal"/>
    <w:uiPriority w:val="1"/>
    <w:qFormat w:val="1"/>
    <w:pPr>
      <w:spacing w:before="1"/>
      <w:ind w:left="118"/>
    </w:pPr>
    <w:rPr>
      <w:rFonts w:ascii="Arial" w:cs="Arial" w:eastAsia="Arial" w:hAnsi="Arial"/>
      <w:lang w:bidi="ar-SA" w:eastAsia="en-US" w:val="en-US"/>
    </w:rPr>
  </w:style>
  <w:style w:type="paragraph" w:styleId="TableParagraph">
    <w:name w:val="Table Paragraph"/>
    <w:basedOn w:val="Normal"/>
    <w:uiPriority w:val="1"/>
    <w:qFormat w:val="1"/>
    <w:pPr/>
    <w:rPr>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0i5TcLM5zNB7+iwqKYXVJ69O6Q==">CgMxLjAyCWlkLmdqZGd4czIOaC4yN3FlaTVkbHA2ZGIyEGtpeC5mYmRmdzI0aWRsOHk4AHIhMTZWOGg0ZnAxWFRhdFRLbmxuN1pCbEwyUjJ3YjQ0el9O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2024-06-23T21:23:58Z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2024-06-23T00:00:00Z</vt:lpwstr>
  </property>
  <property fmtid="{D5CDD505-2E9C-101B-9397-08002B2CF9AE}" pid="3" name="Creator">
    <vt:lpwstr>Acrobat PDFMaker 24 for PowerPoint</vt:lpwstr>
  </property>
  <property fmtid="{D5CDD505-2E9C-101B-9397-08002B2CF9AE}" pid="4" name="LastSaved">
    <vt:lpwstr>2024-06-23T00:00:00Z</vt:lpwstr>
  </property>
  <property fmtid="{D5CDD505-2E9C-101B-9397-08002B2CF9AE}" pid="5" name="Producer">
    <vt:lpwstr>Skia/PDF m127 Google Docs Renderer</vt:lpwstr>
  </property>
</Properties>
</file>